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仿宋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宋体"/>
          <w:color w:val="000000"/>
          <w:spacing w:val="8"/>
          <w:kern w:val="0"/>
          <w:sz w:val="32"/>
          <w:szCs w:val="32"/>
        </w:rPr>
        <w:t>巴中市电梯应急处置服务平台应急电源系统采购需求</w:t>
      </w:r>
    </w:p>
    <w:p>
      <w:pPr>
        <w:spacing w:line="400" w:lineRule="exact"/>
        <w:jc w:val="center"/>
        <w:rPr>
          <w:rFonts w:ascii="Times New Roman" w:hAnsi="Times New Roman" w:eastAsia="方正仿宋简体"/>
          <w:sz w:val="24"/>
          <w:szCs w:val="24"/>
        </w:rPr>
      </w:pPr>
    </w:p>
    <w:tbl>
      <w:tblPr>
        <w:tblStyle w:val="2"/>
        <w:tblW w:w="8246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82"/>
        <w:gridCol w:w="5812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一、技术参数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名称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参数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应急电源系统</w:t>
            </w: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应急电源主机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应急电源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功率：双变换在线式3KVA 单进单出</w:t>
            </w: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，采用输入功率因数校正（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PFC）技术，输入功因高于0.98</w:t>
            </w: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DSP全数字化控制，采用数字化控制，各项性能指标优异，</w:t>
            </w: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中文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LCD液晶界面可显示负载量、电池容量、输入输出参数及故障信息；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输入电压范围：具备超宽的输入电压范围，以适应恶劣电网条件，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115VAC～300VAC；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输入频率范围：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46-54HZ；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输入功率因数可达到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0.95以上；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应急电源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输出：正弦波；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输出电压范围：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220V AC± 2%；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输出功率因素：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0.8；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输出频率范围：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50±0.2％；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电池模式时为</w:t>
            </w:r>
            <w:r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  <w:t>50（1±0.05%）HZ；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1台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蓄电池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szCs w:val="32"/>
              </w:rPr>
              <w:t>12V-65AH免维护铅酸蓄电池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蓄电池需采用独特的气体再化合技术（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GAS RECOMBINATION），不必定期补液维护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要求采用全自动的安全阀（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VRLA），能防止气体被吸入蓄电池影响其性能，同时也可防止因充电等所产生的气体造成内压异常而损坏蓄电池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自放电率低，在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℃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的环境下，蓄电池在6个月内不必补充电能即可正常使用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所投蓄电池产品需适应环境能力强，可在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-20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℃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～+50</w:t>
            </w:r>
            <w:r>
              <w:rPr>
                <w:rFonts w:hint="eastAsia" w:ascii="宋体" w:hAnsi="宋体" w:eastAsia="宋体" w:cs="宋体"/>
                <w:color w:val="000000"/>
                <w:szCs w:val="32"/>
              </w:rPr>
              <w:t>℃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的环境温度下使用，能适用于特殊环境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；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★为兼容蓄电池以及后期维护和售后的便利，投标蓄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UPS与蓄电池需为同一品牌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ascii="Times New Roman" w:hAnsi="Times New Roman" w:cs="Arial"/>
                <w:color w:val="333333"/>
                <w:szCs w:val="21"/>
              </w:rPr>
              <w:t>≥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16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二、预算控制价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1</w:t>
            </w:r>
            <w:r>
              <w:rPr>
                <w:rFonts w:ascii="Times New Roman" w:hAnsi="Times New Roman" w:eastAsia="方正仿宋简体"/>
                <w:color w:val="000000"/>
                <w:szCs w:val="32"/>
              </w:rPr>
              <w:t>9500</w:t>
            </w:r>
            <w:r>
              <w:rPr>
                <w:rFonts w:hint="eastAsia" w:ascii="Times New Roman" w:hAnsi="Times New Roman" w:eastAsia="方正仿宋简体"/>
                <w:color w:val="000000"/>
                <w:szCs w:val="32"/>
              </w:rPr>
              <w:t>元（大写：壹万玖仟伍佰元整）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（包含设备、配套电池柜、辅材、配送、安装、调试、税费、售后服务费等）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46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Arial"/>
                <w:color w:val="333333"/>
                <w:szCs w:val="21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三、商务要求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质保期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按国家有关产品“三包”规定执行“三包”，且不低于生产厂家所提供的质保期。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售后服务要求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质保期内免费维修、免费更换零部件，服务内容如下：1、免费送货上门，免费安装调试，免费培训操作人员；2、接故障通知24小时内到场维修；3、其余按生产厂家承诺。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交货时间及地点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1、交货时间：自签订合同之日起15个日内完成交货和安装交付使用；</w:t>
            </w:r>
          </w:p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2、地点：巴中市江北望王路西段2</w:t>
            </w:r>
            <w:r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  <w:t>87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号。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Arial"/>
                <w:color w:val="333333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简体" w:cs="Arial"/>
                <w:color w:val="000000"/>
                <w:shd w:val="clear" w:color="auto" w:fill="FFFFFF"/>
              </w:rPr>
            </w:pPr>
            <w:r>
              <w:rPr>
                <w:rFonts w:hint="eastAsia" w:ascii="Times New Roman" w:hAnsi="Times New Roman" w:eastAsia="方正仿宋简体" w:cs="Arial"/>
                <w:color w:val="000000"/>
                <w:shd w:val="clear" w:color="auto" w:fill="FFFFFF"/>
              </w:rPr>
              <w:t>付款条件</w:t>
            </w:r>
          </w:p>
        </w:tc>
        <w:tc>
          <w:tcPr>
            <w:tcW w:w="5812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/>
                <w:color w:val="000000"/>
                <w:kern w:val="0"/>
                <w:szCs w:val="32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Cs w:val="32"/>
              </w:rPr>
              <w:t>产品安装验收合格后采购单位通过财政部门直接支付，在20个工作日内一次付清。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Arial"/>
                <w:color w:val="333333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00000000"/>
    <w:rsid w:val="0D7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遥远的桥</cp:lastModifiedBy>
  <dcterms:modified xsi:type="dcterms:W3CDTF">2022-10-10T00:55:51Z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786028A3D0CE41C798BD73F2C6F1E3A6</vt:lpwstr>
  </property>
</Properties>
</file>